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6A54" w14:textId="77777777" w:rsidR="006A7CC1" w:rsidRPr="006A7CC1" w:rsidRDefault="006A7CC1" w:rsidP="006A7CC1">
      <w:pPr>
        <w:pStyle w:val="Default"/>
        <w:rPr>
          <w:rFonts w:asciiTheme="minorHAnsi" w:hAnsiTheme="minorHAnsi" w:cstheme="minorHAnsi"/>
        </w:rPr>
      </w:pPr>
    </w:p>
    <w:p w14:paraId="5D4A13C5" w14:textId="6C295B9E" w:rsidR="006A7CC1" w:rsidRDefault="006A7CC1" w:rsidP="006A7CC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A7CC1">
        <w:rPr>
          <w:rFonts w:asciiTheme="minorHAnsi" w:hAnsiTheme="minorHAnsi" w:cstheme="minorHAnsi"/>
          <w:b/>
          <w:bCs/>
          <w:sz w:val="28"/>
          <w:szCs w:val="28"/>
        </w:rPr>
        <w:t>Priorytety wydatkowania Krajowego Funduszu Szkoleniowego w roku 2024</w:t>
      </w:r>
    </w:p>
    <w:p w14:paraId="40091182" w14:textId="77777777" w:rsidR="006A7CC1" w:rsidRPr="006A7CC1" w:rsidRDefault="006A7CC1" w:rsidP="006A7CC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7C4929E" w14:textId="77777777" w:rsidR="006A7CC1" w:rsidRDefault="006A7CC1" w:rsidP="006A7CC1">
      <w:pPr>
        <w:pStyle w:val="Default"/>
        <w:spacing w:after="133"/>
        <w:rPr>
          <w:rFonts w:asciiTheme="minorHAnsi" w:hAnsiTheme="minorHAnsi" w:cstheme="minorHAnsi"/>
        </w:rPr>
      </w:pPr>
    </w:p>
    <w:p w14:paraId="6465606D" w14:textId="36F1728E" w:rsidR="006A7CC1" w:rsidRPr="006A7CC1" w:rsidRDefault="006A7CC1" w:rsidP="006A7CC1">
      <w:pPr>
        <w:pStyle w:val="Default"/>
        <w:spacing w:after="133"/>
        <w:rPr>
          <w:rFonts w:asciiTheme="minorHAnsi" w:hAnsiTheme="minorHAnsi" w:cstheme="minorHAnsi"/>
        </w:rPr>
      </w:pPr>
      <w:r w:rsidRPr="006A7CC1">
        <w:rPr>
          <w:rFonts w:asciiTheme="minorHAnsi" w:hAnsiTheme="minorHAnsi" w:cstheme="minorHAnsi"/>
        </w:rPr>
        <w:t xml:space="preserve">1. Wsparcie kształcenia ustawicznego w związku z zastosowaniem w firmach nowych procesów, technologii i narzędzi pracy. </w:t>
      </w:r>
    </w:p>
    <w:p w14:paraId="203133B4" w14:textId="77777777" w:rsidR="006A7CC1" w:rsidRPr="006A7CC1" w:rsidRDefault="006A7CC1" w:rsidP="006A7CC1">
      <w:pPr>
        <w:pStyle w:val="Default"/>
        <w:spacing w:after="133"/>
        <w:rPr>
          <w:rFonts w:asciiTheme="minorHAnsi" w:hAnsiTheme="minorHAnsi" w:cstheme="minorHAnsi"/>
        </w:rPr>
      </w:pPr>
      <w:r w:rsidRPr="006A7CC1">
        <w:rPr>
          <w:rFonts w:asciiTheme="minorHAnsi" w:hAnsiTheme="minorHAnsi" w:cstheme="minorHAnsi"/>
        </w:rPr>
        <w:t xml:space="preserve">2. Wsparcie kształcenia ustawicznego w zidentyfikowanych w danym powiecie lub województwie zawodach deficytowych. </w:t>
      </w:r>
    </w:p>
    <w:p w14:paraId="1A994EC5" w14:textId="77777777" w:rsidR="006A7CC1" w:rsidRPr="006A7CC1" w:rsidRDefault="006A7CC1" w:rsidP="006A7CC1">
      <w:pPr>
        <w:pStyle w:val="Default"/>
        <w:spacing w:after="133"/>
        <w:rPr>
          <w:rFonts w:asciiTheme="minorHAnsi" w:hAnsiTheme="minorHAnsi" w:cstheme="minorHAnsi"/>
        </w:rPr>
      </w:pPr>
      <w:r w:rsidRPr="006A7CC1">
        <w:rPr>
          <w:rFonts w:asciiTheme="minorHAnsi" w:hAnsiTheme="minorHAnsi" w:cstheme="minorHAnsi"/>
        </w:rPr>
        <w:t xml:space="preserve">3. Wsparcie kształcenia ustawicznego osób powracających na rynek pracy po przerwie związanej ze sprawowaniem opieki nad dzieckiem oraz osób będących członkami rodzin wielodzietnych. </w:t>
      </w:r>
    </w:p>
    <w:p w14:paraId="066F8EE5" w14:textId="77777777" w:rsidR="006A7CC1" w:rsidRPr="006A7CC1" w:rsidRDefault="006A7CC1" w:rsidP="006A7CC1">
      <w:pPr>
        <w:pStyle w:val="Default"/>
        <w:spacing w:after="133"/>
        <w:rPr>
          <w:rFonts w:asciiTheme="minorHAnsi" w:hAnsiTheme="minorHAnsi" w:cstheme="minorHAnsi"/>
        </w:rPr>
      </w:pPr>
      <w:r w:rsidRPr="006A7CC1">
        <w:rPr>
          <w:rFonts w:asciiTheme="minorHAnsi" w:hAnsiTheme="minorHAnsi" w:cstheme="minorHAnsi"/>
        </w:rPr>
        <w:t xml:space="preserve">4. Wsparcie kształcenia ustawicznego w zakresie umiejętności cyfrowych. </w:t>
      </w:r>
    </w:p>
    <w:p w14:paraId="00C9AAEE" w14:textId="77777777" w:rsidR="006A7CC1" w:rsidRPr="006A7CC1" w:rsidRDefault="006A7CC1" w:rsidP="006A7CC1">
      <w:pPr>
        <w:pStyle w:val="Default"/>
        <w:spacing w:after="133"/>
        <w:rPr>
          <w:rFonts w:asciiTheme="minorHAnsi" w:hAnsiTheme="minorHAnsi" w:cstheme="minorHAnsi"/>
        </w:rPr>
      </w:pPr>
      <w:r w:rsidRPr="006A7CC1">
        <w:rPr>
          <w:rFonts w:asciiTheme="minorHAnsi" w:hAnsiTheme="minorHAnsi" w:cstheme="minorHAnsi"/>
        </w:rPr>
        <w:t xml:space="preserve">5. Wsparcie kształcenia ustawicznego osób pracujących w branży motoryzacyjnej. </w:t>
      </w:r>
    </w:p>
    <w:p w14:paraId="53AF27BA" w14:textId="77777777" w:rsidR="006A7CC1" w:rsidRPr="006A7CC1" w:rsidRDefault="006A7CC1" w:rsidP="006A7CC1">
      <w:pPr>
        <w:pStyle w:val="Default"/>
        <w:spacing w:after="133"/>
        <w:rPr>
          <w:rFonts w:asciiTheme="minorHAnsi" w:hAnsiTheme="minorHAnsi" w:cstheme="minorHAnsi"/>
        </w:rPr>
      </w:pPr>
      <w:r w:rsidRPr="006A7CC1">
        <w:rPr>
          <w:rFonts w:asciiTheme="minorHAnsi" w:hAnsiTheme="minorHAnsi" w:cstheme="minorHAnsi"/>
        </w:rPr>
        <w:t xml:space="preserve">6. Wsparcie kształcenia ustawicznego osób po 45 roku życia. </w:t>
      </w:r>
    </w:p>
    <w:p w14:paraId="0193FE6A" w14:textId="77777777" w:rsidR="006A7CC1" w:rsidRPr="006A7CC1" w:rsidRDefault="006A7CC1" w:rsidP="006A7CC1">
      <w:pPr>
        <w:pStyle w:val="Default"/>
        <w:spacing w:after="133"/>
        <w:rPr>
          <w:rFonts w:asciiTheme="minorHAnsi" w:hAnsiTheme="minorHAnsi" w:cstheme="minorHAnsi"/>
        </w:rPr>
      </w:pPr>
      <w:r w:rsidRPr="006A7CC1">
        <w:rPr>
          <w:rFonts w:asciiTheme="minorHAnsi" w:hAnsiTheme="minorHAnsi" w:cstheme="minorHAnsi"/>
        </w:rPr>
        <w:t xml:space="preserve">7. Wsparcie kształcenia ustawicznego skierowane do pracodawców zatrudniających cudzoziemców. </w:t>
      </w:r>
    </w:p>
    <w:p w14:paraId="2593E068" w14:textId="77777777" w:rsidR="006A7CC1" w:rsidRPr="006A7CC1" w:rsidRDefault="006A7CC1" w:rsidP="006A7CC1">
      <w:pPr>
        <w:pStyle w:val="Default"/>
        <w:rPr>
          <w:rFonts w:asciiTheme="minorHAnsi" w:hAnsiTheme="minorHAnsi" w:cstheme="minorHAnsi"/>
        </w:rPr>
      </w:pPr>
      <w:r w:rsidRPr="006A7CC1">
        <w:rPr>
          <w:rFonts w:asciiTheme="minorHAnsi" w:hAnsiTheme="minorHAnsi" w:cstheme="minorHAnsi"/>
        </w:rPr>
        <w:t xml:space="preserve">8. Wsparcie kształcenia ustawicznego w zakresie zarządzania finansami i zapobieganie sytuacjom kryzysowym w przedsiębiorstwach. </w:t>
      </w:r>
    </w:p>
    <w:p w14:paraId="4D132550" w14:textId="77777777" w:rsidR="006A7CC1" w:rsidRPr="006A7CC1" w:rsidRDefault="006A7CC1">
      <w:pPr>
        <w:rPr>
          <w:rFonts w:cstheme="minorHAnsi"/>
          <w:sz w:val="24"/>
          <w:szCs w:val="24"/>
        </w:rPr>
      </w:pPr>
    </w:p>
    <w:sectPr w:rsidR="006A7CC1" w:rsidRPr="006A7CC1" w:rsidSect="00ED5A52">
      <w:pgSz w:w="11906" w:h="17338"/>
      <w:pgMar w:top="1209" w:right="1129" w:bottom="765" w:left="121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C1"/>
    <w:rsid w:val="006A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E397"/>
  <w15:chartTrackingRefBased/>
  <w15:docId w15:val="{6924EB91-BE8B-411A-B74B-FF2C82CB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7CC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Kulikowski</dc:creator>
  <cp:keywords/>
  <dc:description/>
  <cp:lastModifiedBy>Sebastian Kulikowski</cp:lastModifiedBy>
  <cp:revision>1</cp:revision>
  <dcterms:created xsi:type="dcterms:W3CDTF">2024-01-05T13:53:00Z</dcterms:created>
  <dcterms:modified xsi:type="dcterms:W3CDTF">2024-01-05T13:56:00Z</dcterms:modified>
</cp:coreProperties>
</file>